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20" w:rsidRPr="00F22820" w:rsidRDefault="00F22820" w:rsidP="00F22820">
      <w:pPr>
        <w:spacing w:after="60"/>
        <w:jc w:val="center"/>
        <w:rPr>
          <w:rFonts w:ascii="Verdana" w:hAnsi="Verdana"/>
          <w:b/>
          <w:szCs w:val="20"/>
        </w:rPr>
      </w:pPr>
      <w:r w:rsidRPr="00F22820">
        <w:rPr>
          <w:rFonts w:ascii="Verdana" w:hAnsi="Verdana"/>
          <w:b/>
          <w:szCs w:val="20"/>
        </w:rPr>
        <w:t xml:space="preserve">SMLOUVA O POSKYTOVÁNÍ PRÁV </w:t>
      </w:r>
    </w:p>
    <w:p w:rsidR="00F22820" w:rsidRPr="00F22820" w:rsidRDefault="00F22820" w:rsidP="00F22820">
      <w:pPr>
        <w:spacing w:after="60"/>
        <w:jc w:val="center"/>
        <w:rPr>
          <w:rFonts w:ascii="Verdana" w:hAnsi="Verdana"/>
          <w:b/>
          <w:szCs w:val="20"/>
        </w:rPr>
      </w:pPr>
      <w:r w:rsidRPr="00F22820">
        <w:rPr>
          <w:rFonts w:ascii="Verdana" w:hAnsi="Verdana"/>
          <w:b/>
          <w:szCs w:val="20"/>
        </w:rPr>
        <w:t xml:space="preserve">při budování zdroje </w:t>
      </w:r>
      <w:proofErr w:type="spellStart"/>
      <w:r w:rsidRPr="00F22820">
        <w:rPr>
          <w:rFonts w:ascii="Verdana" w:hAnsi="Verdana"/>
          <w:b/>
          <w:szCs w:val="20"/>
        </w:rPr>
        <w:t>Manuscriptorium</w:t>
      </w:r>
      <w:proofErr w:type="spellEnd"/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Smluvní strany: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b/>
          <w:szCs w:val="20"/>
        </w:rPr>
        <w:t>Národní knihovna České republiky</w:t>
      </w:r>
      <w:r w:rsidRPr="00F22820">
        <w:rPr>
          <w:rFonts w:ascii="Verdana" w:hAnsi="Verdana"/>
          <w:szCs w:val="20"/>
        </w:rPr>
        <w:t xml:space="preserve">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Klementinum 190, Praha 1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státní příspěvková organizace zřízená MK ČR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IČO: 00023221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DIČ: CZ00023221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Zastoupená PhDr. Petrem Kroupou, generálním ředitelem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(dále jen „nabyvatel“)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a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[adresa]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[forma organizace]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IČO:</w:t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  <w:t xml:space="preserve">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DIČ: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Zastoupená: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(dále jen „poskytovatel“)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jc w:val="center"/>
        <w:rPr>
          <w:rFonts w:ascii="Verdana" w:hAnsi="Verdana"/>
          <w:b/>
          <w:szCs w:val="20"/>
        </w:rPr>
      </w:pPr>
      <w:r w:rsidRPr="00F22820">
        <w:rPr>
          <w:rFonts w:ascii="Verdana" w:hAnsi="Verdana"/>
          <w:b/>
          <w:szCs w:val="20"/>
        </w:rPr>
        <w:t>Článek 1. Definice termínů</w:t>
      </w:r>
    </w:p>
    <w:p w:rsidR="00F22820" w:rsidRPr="00F22820" w:rsidRDefault="00F22820" w:rsidP="00F22820">
      <w:pPr>
        <w:spacing w:after="60"/>
        <w:rPr>
          <w:rFonts w:ascii="Verdana" w:hAnsi="Verdana"/>
          <w:b/>
          <w:szCs w:val="20"/>
        </w:rPr>
      </w:pPr>
    </w:p>
    <w:p w:rsidR="00F22820" w:rsidRPr="00F22820" w:rsidRDefault="00F22820" w:rsidP="00F22820">
      <w:pPr>
        <w:pStyle w:val="Nadpis4"/>
        <w:spacing w:before="0"/>
        <w:rPr>
          <w:rFonts w:ascii="Verdana" w:hAnsi="Verdana"/>
          <w:color w:val="auto"/>
          <w:szCs w:val="20"/>
        </w:rPr>
      </w:pPr>
      <w:proofErr w:type="spellStart"/>
      <w:r w:rsidRPr="00F22820">
        <w:rPr>
          <w:rFonts w:ascii="Verdana" w:hAnsi="Verdana"/>
          <w:color w:val="auto"/>
          <w:szCs w:val="20"/>
        </w:rPr>
        <w:t>Manuscriptorium</w:t>
      </w:r>
      <w:proofErr w:type="spellEnd"/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Je zdroj zajištěný nabyvatelem za účelem zpřístupnění digitálních dat, tj. katalogové záznamy a související digitální dokumenty (digitální obrazy, plné texty, audio, video, multimediální dokumenty) písemného kulturního dědictví prostřednictvím Internetu </w:t>
      </w:r>
      <w:r w:rsidRPr="00F22820">
        <w:rPr>
          <w:rFonts w:ascii="Verdana" w:hAnsi="Verdana"/>
          <w:i/>
          <w:szCs w:val="20"/>
        </w:rPr>
        <w:t>(data specifikovaná v tomto článku 1., a dále v článku 2, nadále jen jako „data“)</w:t>
      </w:r>
      <w:r w:rsidRPr="00F22820">
        <w:rPr>
          <w:rFonts w:ascii="Verdana" w:hAnsi="Verdana"/>
          <w:szCs w:val="20"/>
        </w:rPr>
        <w:t>.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b/>
          <w:szCs w:val="20"/>
        </w:rPr>
      </w:pPr>
      <w:r w:rsidRPr="00F22820">
        <w:rPr>
          <w:rFonts w:ascii="Verdana" w:hAnsi="Verdana"/>
          <w:b/>
          <w:szCs w:val="20"/>
        </w:rPr>
        <w:t>Data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jsou všechna data, která nejsou chráněná, zejména katalogové záznamy (popisy identifikující originální dokument) a obrazy v náhledové kvalitě, stejně jako digitální obrazy vyšších kvalit, plné texty, audio, video, multimediální dokumenty.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pStyle w:val="Nadpis4"/>
        <w:spacing w:before="0"/>
        <w:rPr>
          <w:rFonts w:ascii="Verdana" w:hAnsi="Verdana"/>
          <w:color w:val="auto"/>
          <w:szCs w:val="20"/>
        </w:rPr>
      </w:pPr>
      <w:r w:rsidRPr="00F22820">
        <w:rPr>
          <w:rFonts w:ascii="Verdana" w:hAnsi="Verdana"/>
          <w:color w:val="auto"/>
          <w:szCs w:val="20"/>
        </w:rPr>
        <w:t>Licence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Je poskytnutí oprávnění nabyvateli k výkonu práva data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užit v rozsahu omezeném nebo neomezeném dle licenční smlouvy.</w:t>
      </w:r>
      <w:r w:rsidRPr="00F22820" w:rsidDel="00A45BD5">
        <w:rPr>
          <w:rFonts w:ascii="Verdana" w:hAnsi="Verdana"/>
          <w:szCs w:val="20"/>
        </w:rPr>
        <w:t xml:space="preserve"> 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pStyle w:val="Nadpis2"/>
        <w:spacing w:before="0"/>
        <w:jc w:val="left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t>Článek 2. Předmět smlouvy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7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Předmětem smlouvy je poskytování licence ze strany poskytovatele vůči nabyvateli k užívání dat poskytovatele za účelem jejich začlenění do databáze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a dále za účelem jejich poskytování (zpřístupnění, zejm.</w:t>
      </w:r>
      <w:r w:rsidR="005F49DA">
        <w:rPr>
          <w:rFonts w:ascii="Verdana" w:hAnsi="Verdana"/>
          <w:szCs w:val="20"/>
        </w:rPr>
        <w:t xml:space="preserve"> </w:t>
      </w:r>
      <w:r w:rsidRPr="00F22820">
        <w:rPr>
          <w:rFonts w:ascii="Verdana" w:hAnsi="Verdana"/>
          <w:szCs w:val="20"/>
        </w:rPr>
        <w:t xml:space="preserve">ve formě sdělování, rozšiřování) vůči třetím osobám (uživatelům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) prostřednictvím internetu.</w:t>
      </w:r>
      <w:r w:rsidRPr="00F22820" w:rsidDel="003C1A9F">
        <w:rPr>
          <w:rFonts w:ascii="Verdana" w:hAnsi="Verdana"/>
          <w:szCs w:val="20"/>
        </w:rPr>
        <w:t xml:space="preserve"> </w:t>
      </w:r>
      <w:r w:rsidRPr="00F22820">
        <w:rPr>
          <w:rFonts w:ascii="Verdana" w:hAnsi="Verdana"/>
          <w:szCs w:val="20"/>
        </w:rPr>
        <w:t>Soubory dat, ke kterým je licence poskytovatele nabyvateli poskytována, jsou specifikovány a předávány ve formě číslovaných příloh k této smlouvě a postupně jsou k ní připojovány jako její nedílná součást. Vzor těchto příloh je obsažen v příloze této smlouvy.</w:t>
      </w:r>
    </w:p>
    <w:p w:rsidR="00F22820" w:rsidRPr="00F22820" w:rsidRDefault="00F22820" w:rsidP="00F22820">
      <w:pPr>
        <w:numPr>
          <w:ilvl w:val="0"/>
          <w:numId w:val="7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Poskytovatel poskytuje nabyvateli licenci dle čl. 2, odst</w:t>
      </w:r>
      <w:r w:rsidR="005F49DA">
        <w:rPr>
          <w:rFonts w:ascii="Verdana" w:hAnsi="Verdana"/>
          <w:szCs w:val="20"/>
        </w:rPr>
        <w:t xml:space="preserve">. 1 </w:t>
      </w:r>
      <w:r w:rsidRPr="00F22820">
        <w:rPr>
          <w:rFonts w:ascii="Verdana" w:hAnsi="Verdana"/>
          <w:szCs w:val="20"/>
        </w:rPr>
        <w:t>bezúplatně, jakožto nevýhradní a časově omezenou trváním této smlouvy.</w:t>
      </w:r>
      <w:r w:rsidR="005F49DA">
        <w:rPr>
          <w:rFonts w:ascii="Verdana" w:hAnsi="Verdana"/>
          <w:szCs w:val="20"/>
        </w:rPr>
        <w:t xml:space="preserve"> </w:t>
      </w:r>
    </w:p>
    <w:p w:rsidR="00F22820" w:rsidRPr="00F22820" w:rsidRDefault="00F22820" w:rsidP="00F22820">
      <w:pPr>
        <w:pStyle w:val="Nadpis2"/>
        <w:spacing w:before="0"/>
        <w:jc w:val="left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jc w:val="left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t>Článek 3. Práva a povinnosti nabyvatele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11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Nabyvatel je pořizovatelem i provozovatelem databáze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, financuje jeho výzkum a vývoj, má tudíž ke všem datům databáze, tj. k celému obsahu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, přístup a za tím účelem: </w:t>
      </w:r>
    </w:p>
    <w:p w:rsidR="00F22820" w:rsidRPr="00F22820" w:rsidRDefault="00F22820" w:rsidP="00F22820">
      <w:pPr>
        <w:numPr>
          <w:ilvl w:val="1"/>
          <w:numId w:val="11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nabyvatel zajišťuje doplňování obsahu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,</w:t>
      </w:r>
    </w:p>
    <w:p w:rsidR="00F22820" w:rsidRPr="00F22820" w:rsidRDefault="00F22820" w:rsidP="00F22820">
      <w:pPr>
        <w:numPr>
          <w:ilvl w:val="1"/>
          <w:numId w:val="11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nabyvatel určuje směry dalšího rozvoje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ve vazbě na širší informační prostředí a příbuzné projekty.</w:t>
      </w:r>
    </w:p>
    <w:p w:rsidR="00F22820" w:rsidRPr="00F22820" w:rsidRDefault="00F22820" w:rsidP="00F22820">
      <w:pPr>
        <w:numPr>
          <w:ilvl w:val="0"/>
          <w:numId w:val="11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Nabyvatel bude na základě této smlouvy přijímat od poskytovatele data a zařazovat je s jeho souhlasem do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pro účely jejich dalšího užití za podmínek dle této smlouvy. Soubor dat a jejich specifikace je uvedena v příloze této smlouvy. </w:t>
      </w:r>
    </w:p>
    <w:p w:rsidR="00F22820" w:rsidRPr="00F22820" w:rsidRDefault="00F22820" w:rsidP="00F22820">
      <w:pPr>
        <w:numPr>
          <w:ilvl w:val="0"/>
          <w:numId w:val="11"/>
        </w:numPr>
        <w:spacing w:after="60"/>
        <w:jc w:val="left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Nabyvatel se zavazuje zajistit následující služby:</w:t>
      </w:r>
      <w:r w:rsidRPr="00F22820">
        <w:rPr>
          <w:rFonts w:ascii="Verdana" w:hAnsi="Verdana"/>
          <w:szCs w:val="20"/>
        </w:rPr>
        <w:br/>
        <w:t xml:space="preserve">- zajistit zpracování dat kompatibilních se standardy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pro účely zpřístupnění v </w:t>
      </w:r>
      <w:proofErr w:type="spellStart"/>
      <w:r w:rsidRPr="00F22820">
        <w:rPr>
          <w:rFonts w:ascii="Verdana" w:hAnsi="Verdana"/>
          <w:szCs w:val="20"/>
        </w:rPr>
        <w:t>Manuscriptoriu</w:t>
      </w:r>
      <w:proofErr w:type="spellEnd"/>
      <w:r w:rsidRPr="00F22820">
        <w:rPr>
          <w:rFonts w:ascii="Verdana" w:hAnsi="Verdana"/>
          <w:szCs w:val="20"/>
        </w:rPr>
        <w:t>,</w:t>
      </w:r>
      <w:r w:rsidRPr="00F22820">
        <w:rPr>
          <w:rFonts w:ascii="Verdana" w:hAnsi="Verdana"/>
          <w:szCs w:val="20"/>
        </w:rPr>
        <w:br/>
        <w:t xml:space="preserve">- zpřístupnění dat poskytovatele spolu s jinými daty v </w:t>
      </w:r>
      <w:proofErr w:type="spellStart"/>
      <w:r w:rsidRPr="00F22820">
        <w:rPr>
          <w:rFonts w:ascii="Verdana" w:hAnsi="Verdana"/>
          <w:szCs w:val="20"/>
        </w:rPr>
        <w:t>Manuscriptoriu</w:t>
      </w:r>
      <w:proofErr w:type="spellEnd"/>
      <w:r w:rsidRPr="00F22820">
        <w:rPr>
          <w:rFonts w:ascii="Verdana" w:hAnsi="Verdana"/>
          <w:szCs w:val="20"/>
        </w:rPr>
        <w:t>,</w:t>
      </w:r>
      <w:r w:rsidRPr="00F22820">
        <w:rPr>
          <w:rFonts w:ascii="Verdana" w:hAnsi="Verdana"/>
          <w:szCs w:val="20"/>
        </w:rPr>
        <w:br/>
        <w:t>- dlouhodobou archivaci poskytnutých dat,</w:t>
      </w:r>
      <w:r w:rsidRPr="00F22820">
        <w:rPr>
          <w:rFonts w:ascii="Verdana" w:hAnsi="Verdana"/>
          <w:szCs w:val="20"/>
        </w:rPr>
        <w:br/>
        <w:t xml:space="preserve">- provoz, administraci, údržbu a vývoj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,</w:t>
      </w:r>
      <w:r w:rsidRPr="00F22820">
        <w:rPr>
          <w:rFonts w:ascii="Verdana" w:hAnsi="Verdana"/>
          <w:szCs w:val="20"/>
        </w:rPr>
        <w:br/>
        <w:t xml:space="preserve">- administrativu spojenou s provozem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,</w:t>
      </w:r>
      <w:r w:rsidRPr="00F22820">
        <w:rPr>
          <w:rFonts w:ascii="Verdana" w:hAnsi="Verdana"/>
          <w:szCs w:val="20"/>
        </w:rPr>
        <w:br/>
        <w:t xml:space="preserve">- přiměřenou propagaci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.</w:t>
      </w:r>
    </w:p>
    <w:p w:rsidR="00F22820" w:rsidRPr="00F22820" w:rsidRDefault="00F22820" w:rsidP="00F22820">
      <w:pPr>
        <w:numPr>
          <w:ilvl w:val="0"/>
          <w:numId w:val="11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uděluje nabyvateli oprávnění k užití části dat pro propagační účely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v propagačních materiálech nabyvatele elektronických i tištěných a/nebo prostřednictvím třetích osob za podmínek daných zákonem (zejména inzerce v tisku, TV spoty, webové stránky).</w:t>
      </w:r>
    </w:p>
    <w:p w:rsidR="00F22820" w:rsidRPr="00F22820" w:rsidRDefault="00F22820" w:rsidP="00F22820"/>
    <w:p w:rsidR="00F22820" w:rsidRPr="00F22820" w:rsidRDefault="00F22820" w:rsidP="00F22820">
      <w:pPr>
        <w:pStyle w:val="Nadpis2"/>
        <w:spacing w:before="0"/>
        <w:jc w:val="left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t>Článek 4. Práva a povinnosti poskytovatele</w:t>
      </w:r>
    </w:p>
    <w:p w:rsidR="00F22820" w:rsidRPr="00F22820" w:rsidRDefault="00F22820" w:rsidP="00F22820">
      <w:pPr>
        <w:spacing w:after="60"/>
        <w:ind w:left="3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8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výslovně prohlašuje, že má právo nakládat s poskytnutými daty dle této smlouvy a má právo poskytovat tato data nabyvateli pro účely, dobu a za podmínek vymezených v této smlouvě. Poskytovatel ručí nabyvateli za </w:t>
      </w:r>
      <w:r w:rsidRPr="00F22820">
        <w:rPr>
          <w:rFonts w:ascii="Verdana" w:hAnsi="Verdana"/>
          <w:szCs w:val="20"/>
        </w:rPr>
        <w:lastRenderedPageBreak/>
        <w:t xml:space="preserve">bezvadnost dat a za řádné vypořádání případných autorsko-majetkových práv vztahujících se k datům vzhledem k jejich zpřístupnění v </w:t>
      </w:r>
      <w:proofErr w:type="spellStart"/>
      <w:r w:rsidRPr="00F22820">
        <w:rPr>
          <w:rFonts w:ascii="Verdana" w:hAnsi="Verdana"/>
          <w:szCs w:val="20"/>
        </w:rPr>
        <w:t>Manuscriptoriu</w:t>
      </w:r>
      <w:proofErr w:type="spellEnd"/>
      <w:r w:rsidRPr="00F22820">
        <w:rPr>
          <w:rFonts w:ascii="Verdana" w:hAnsi="Verdana"/>
          <w:szCs w:val="20"/>
        </w:rPr>
        <w:t>.</w:t>
      </w:r>
    </w:p>
    <w:p w:rsidR="00F22820" w:rsidRPr="00F22820" w:rsidRDefault="00F22820" w:rsidP="00F22820">
      <w:pPr>
        <w:numPr>
          <w:ilvl w:val="0"/>
          <w:numId w:val="8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Poskytovatel v případě nepravdivosti svých prohlášení, anebo v případě porušení této smlouvy nebo zákona odpovídá sám a na svůj účet třetím osobám za případné porušení jejich práv vyplývajících z této smlouvy, přičemž je povinen uspokojit jejich případné nároky a vzniklou škodu. Pokud poskytovatel poruší povinnosti plynoucí mu z této smlouvy nebo zákona, anebo pokud se ukáže, že jeho prohlášení neodpovídala skutečnosti, a pokud nabyvateli v této souvislosti vznikne škoda nebo újma, zavazuje se poskytovatel, že tuto škodu nebo újmu nabyvatele v plné výši nabyvateli nahradí, a to do 30 dnů od doručení výzvy k zaplacení. Za škodu nebo újmu vzniklou podle tohoto ustanovení se považuje i škoda nebo újma, která nabyvateli vznikne na základě jakéhokoli rozhodnutí orgánu veřejné moci.</w:t>
      </w:r>
    </w:p>
    <w:p w:rsidR="00F22820" w:rsidRPr="00F22820" w:rsidRDefault="00F22820" w:rsidP="00F22820">
      <w:pPr>
        <w:numPr>
          <w:ilvl w:val="0"/>
          <w:numId w:val="8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se touto smlouvou zavazuje ve smyslu čl. 2 této smlouvy bezúplatně nabyvateli poskytovat data pro účely jejich zařazení do databáze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a zpřístupnění třetím osobám v </w:t>
      </w:r>
      <w:proofErr w:type="spellStart"/>
      <w:r w:rsidRPr="00F22820">
        <w:rPr>
          <w:rFonts w:ascii="Verdana" w:hAnsi="Verdana"/>
          <w:szCs w:val="20"/>
        </w:rPr>
        <w:t>Manuscriptoriu</w:t>
      </w:r>
      <w:proofErr w:type="spellEnd"/>
      <w:r w:rsidRPr="00F22820">
        <w:rPr>
          <w:rFonts w:ascii="Verdana" w:hAnsi="Verdana"/>
          <w:szCs w:val="20"/>
        </w:rPr>
        <w:t xml:space="preserve">. </w:t>
      </w:r>
    </w:p>
    <w:p w:rsidR="00F22820" w:rsidRPr="00F22820" w:rsidRDefault="00F22820" w:rsidP="00F22820">
      <w:pPr>
        <w:numPr>
          <w:ilvl w:val="0"/>
          <w:numId w:val="8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dále výslovně uděluje nabyvateli licenci k nakládání s poskytnutými daty za podmínek dle této smlouvy. Data poskytnutá poskytovatelem však zůstávají ve vlastnictví poskytovatele. </w:t>
      </w:r>
    </w:p>
    <w:p w:rsidR="00F22820" w:rsidRPr="00F22820" w:rsidRDefault="00F22820" w:rsidP="00F22820">
      <w:pPr>
        <w:numPr>
          <w:ilvl w:val="0"/>
          <w:numId w:val="8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se zavazuje v rámci svých možností provádět činnosti ve prospěch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>, a to do té míry, dokud tyto činnosti nebudou ve zjevném rozporu s vlastními zájmy poskytovatele.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t>Článek 5. Podlicence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9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Poskytovatel uděluje nabyvateli právo k poskytování bezúplatných podlicencí třetím osobám k užívání dat (zpřístupnění, zejm. ve formě jejich sdělování a rozšiřování) formou internetového přístupu k jednotlivým datům uloženým v databázi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v maximální poskytované kvalitě a úplnosti. Poskytovatel uděluje nabyvateli oprávnění k poskytování takových podlicencí pro studijní a výhradně pro nekomerční účely, nedohodnou-li se smluvní strany výslovně písemně jinak.</w:t>
      </w:r>
    </w:p>
    <w:p w:rsidR="00F22820" w:rsidRPr="00F22820" w:rsidRDefault="00F22820" w:rsidP="00F22820">
      <w:pPr>
        <w:numPr>
          <w:ilvl w:val="0"/>
          <w:numId w:val="9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Smluvní strany jsou si vědomy toho, že jakékoli jiné využití dat poskytovatele, než předvídá tato smlouva, je podmíněno písemným souhlasem poskytovatele.</w:t>
      </w:r>
    </w:p>
    <w:p w:rsidR="00F22820" w:rsidRPr="00F22820" w:rsidRDefault="00F22820" w:rsidP="00F22820">
      <w:pPr>
        <w:spacing w:after="60"/>
        <w:ind w:left="3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ind w:left="360"/>
        <w:rPr>
          <w:rFonts w:ascii="Verdana" w:hAnsi="Verdana"/>
          <w:szCs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t>Článek 6. Součinnost, prevence před vznikem škod</w:t>
      </w:r>
    </w:p>
    <w:p w:rsidR="00F22820" w:rsidRPr="00F22820" w:rsidRDefault="00F22820" w:rsidP="00F22820">
      <w:pPr>
        <w:spacing w:after="60"/>
        <w:ind w:left="3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12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Smluvní strany se vzájemně zavazují poskytovat si na základě této smlouvy veškerou součinnost potřebnou pro splnění závazků této smlouvy v souladu s českými právními předpisy, případně mezinárodními smlouvami. Smluvní strany se zejména zavazují vzájemně a neprodleně se informovat o případném dotčení dat či jejich částí (předmětu smlouvy, resp. části předmětu smlouvy) autorsko-majetkovými právy třetích osob, jakož i informovat se o případném dotčení dat ochranou osobních údajů, a usilovat o nápravu tak, aby žádné smluvní straně nevznikla škoda.</w:t>
      </w:r>
    </w:p>
    <w:p w:rsidR="00F22820" w:rsidRPr="00F22820" w:rsidRDefault="00F22820" w:rsidP="00F22820">
      <w:pPr>
        <w:spacing w:after="60"/>
        <w:ind w:left="360"/>
        <w:rPr>
          <w:rFonts w:ascii="Verdana" w:hAnsi="Verdana"/>
          <w:szCs w:val="20"/>
        </w:rPr>
      </w:pPr>
    </w:p>
    <w:p w:rsidR="00F22820" w:rsidRPr="00F22820" w:rsidRDefault="00F22820" w:rsidP="00F22820">
      <w:pPr>
        <w:pStyle w:val="Nadpis2"/>
        <w:spacing w:before="0"/>
        <w:rPr>
          <w:rFonts w:ascii="Verdana" w:hAnsi="Verdana"/>
          <w:color w:val="auto"/>
          <w:sz w:val="20"/>
        </w:rPr>
      </w:pPr>
      <w:r w:rsidRPr="00F22820">
        <w:rPr>
          <w:rFonts w:ascii="Verdana" w:hAnsi="Verdana"/>
          <w:color w:val="auto"/>
          <w:sz w:val="20"/>
        </w:rPr>
        <w:lastRenderedPageBreak/>
        <w:t>Článek 7. Ustanovení závěrečná, prolongace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Smluvní strany uzavírají tuto smlouvu na dobu určitou </w:t>
      </w:r>
      <w:r w:rsidRPr="00F22820">
        <w:rPr>
          <w:rFonts w:ascii="Verdana" w:hAnsi="Verdana"/>
          <w:b/>
          <w:szCs w:val="20"/>
        </w:rPr>
        <w:t>dvou let</w:t>
      </w:r>
      <w:r w:rsidRPr="00F22820">
        <w:rPr>
          <w:rFonts w:ascii="Verdana" w:hAnsi="Verdana"/>
          <w:szCs w:val="20"/>
        </w:rPr>
        <w:t xml:space="preserve">. Smluvní strany si však sjednávají tzv. automatickou prolongaci smlouvy, která spočívá v tom, že neprojeví-li písemně a jednoznačně kterákoliv smluvní strana vůči druhé smluvní straně svoji vůli k nepokračování v dosavadním smluvním vztahu nejpozději 1 měsíc před uplynutím doby, na kterou byla sjednána (vč. doby trvání již v minulosti prodloužené), dochází bez dalšího k prodloužení trvání tohoto smluvního vztahu na dobu dalších (nejbližších následujících) 2 let, a to počínaje prvním dnem nejblíže následujícím od uplynutí posledního dne trvání smlouvy. 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Smluvní strany si sjednávají právo smlouvu ukončit buď vzájemnou písemnou dohodou, anebo písemnou výpovědí. Pro případ výpovědi činí výpovědní doba 3 měsíce, která počíná běžet prvního dne měsíce nejblíže následujícího po měsíci, ve kterém byla výpověď druhé smluvní straně doručena. Výpověď nemusí obsahovat odůvodnění. Smluvní strany si dále sjednávají, že v takových případech data do </w:t>
      </w:r>
      <w:proofErr w:type="spellStart"/>
      <w:r w:rsidRPr="00F22820">
        <w:rPr>
          <w:rFonts w:ascii="Verdana" w:hAnsi="Verdana"/>
          <w:szCs w:val="20"/>
        </w:rPr>
        <w:t>Manuscriptoria</w:t>
      </w:r>
      <w:proofErr w:type="spellEnd"/>
      <w:r w:rsidRPr="00F22820">
        <w:rPr>
          <w:rFonts w:ascii="Verdana" w:hAnsi="Verdana"/>
          <w:szCs w:val="20"/>
        </w:rPr>
        <w:t xml:space="preserve"> již poskytnutá nesmí být po zániku smluvního vztahu dále zpřístupňována třetím osobám, objednatel současně zajistí ukončení případně poskytnutých podlicencí na základě této smlouvy.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Tuto smlouvu lze měnit a upravovat výhradně písemně, a to formou vzestupně číslovaných písemných dodatků, odsouhlasených a podepsaných oběma smluvními stranami.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Ujednání této smlouvy jsou vzájemně oddělitelná. Pokud jakákoli část závazku podle této smlouvy je nebo se stane neplatnou, nevymahatelnou či nicotnou (zdánlivou), nebude to mít vliv na platnost a vymahatelnost ostatních závazků podle této smlouvy a smluvní strany se zavazují nahradit takovouto neplatnou, nevymahatelnou nebo zdánlivou (nicotnou) část závazku novou, platnou a vymahatelnou částí závazku, jejíž předmět bude nejlépe odpovídat předmětu původního závazku </w:t>
      </w:r>
      <w:r w:rsidR="005F49DA">
        <w:rPr>
          <w:rFonts w:ascii="Verdana" w:hAnsi="Verdana"/>
          <w:szCs w:val="20"/>
        </w:rPr>
        <w:t>(analogicky</w:t>
      </w:r>
      <w:bookmarkStart w:id="0" w:name="_GoBack"/>
      <w:bookmarkEnd w:id="0"/>
      <w:r w:rsidRPr="00F22820">
        <w:rPr>
          <w:rFonts w:ascii="Verdana" w:hAnsi="Verdana"/>
          <w:szCs w:val="20"/>
        </w:rPr>
        <w:t xml:space="preserve"> k </w:t>
      </w:r>
      <w:proofErr w:type="spellStart"/>
      <w:r w:rsidRPr="00F22820">
        <w:rPr>
          <w:rFonts w:ascii="Verdana" w:hAnsi="Verdana"/>
          <w:szCs w:val="20"/>
        </w:rPr>
        <w:t>ust</w:t>
      </w:r>
      <w:proofErr w:type="spellEnd"/>
      <w:r w:rsidRPr="00F22820">
        <w:rPr>
          <w:rFonts w:ascii="Verdana" w:hAnsi="Verdana"/>
          <w:szCs w:val="20"/>
        </w:rPr>
        <w:t xml:space="preserve">. § </w:t>
      </w:r>
      <w:smartTag w:uri="urn:schemas-microsoft-com:office:smarttags" w:element="metricconverter">
        <w:smartTagPr>
          <w:attr w:name="ProductID" w:val="576 a"/>
        </w:smartTagPr>
        <w:r w:rsidRPr="00F22820">
          <w:rPr>
            <w:rFonts w:ascii="Verdana" w:hAnsi="Verdana"/>
            <w:szCs w:val="20"/>
          </w:rPr>
          <w:t>576 a</w:t>
        </w:r>
      </w:smartTag>
      <w:r w:rsidRPr="00F22820">
        <w:rPr>
          <w:rFonts w:ascii="Verdana" w:hAnsi="Verdana"/>
          <w:szCs w:val="20"/>
        </w:rPr>
        <w:t xml:space="preserve"> násl. občanského zákoníku). Pokud by smlouva neobsahovala nějaké ujednání, jehož stanovení by bylo jinak pro vymezení práv a povinností odůvodněné, smluvní strany učiní vše pro to, aby takové ujednání bylo do smlouvy doplněno.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Smluvní strany si výslovně sjednávají zákaz postupování pohledávek z této smlouvy (§1881 občanského zákoníku) na třetí osoby a dále zákaz postupování práv a povinností ze smlouvy nebo její části (§1895 občanského zákoníku) na třetí osoby.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Za adresy pro doručování projevů vůle mezi smluvními stranami se považují adresy uvedené v záhlaví této smlouvy. Za řádné a účinné doručení písemných projevů vůle týkajících se vztahů a nároků vzniklých z této smlouvy se považuje i případ, kdy dojde k tzv. závadám při doručování poskytovateli vykazovaným orgánem pověřeným poštovní přepravou (zejm. nevyzvednutí si zásilky adresátem, neznámost nebo </w:t>
      </w:r>
      <w:proofErr w:type="spellStart"/>
      <w:r w:rsidRPr="00F22820">
        <w:rPr>
          <w:rFonts w:ascii="Verdana" w:hAnsi="Verdana"/>
          <w:szCs w:val="20"/>
        </w:rPr>
        <w:t>nekontaktnost</w:t>
      </w:r>
      <w:proofErr w:type="spellEnd"/>
      <w:r w:rsidRPr="00F22820">
        <w:rPr>
          <w:rFonts w:ascii="Verdana" w:hAnsi="Verdana"/>
          <w:szCs w:val="20"/>
        </w:rPr>
        <w:t xml:space="preserve"> adresáta na uvedené adrese apod.). V takových případech se za okamžik řádného doručení projevu vůle pro účely této smlouvy považuje 10. den následující po prvním pokusu orgánu pověřeného poštovní přepravou o doručení projevu vůle adresátovi.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Právní vztahy touto smlouvou výslovně neupravené se řídí českým právním řádem, a sice obecnou úpravou zákona č.89/2012 Sb., občanského zákoníku, a speciální úpravou zákona č. 121/2000Sb., autorského zákona.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lastRenderedPageBreak/>
        <w:t xml:space="preserve">Pokud bude poskytovatel požadovat vypracování této smlouvy v jiné jazykové verzi, než ve verzi v českém jazyce, zavazují se smluvní strany takovou jinojazyčnou verzi smlouvy vypracovat a uzavřít současně s českou jazykovou verzí. V případě pochybností o výkladu kterýchkoliv ustanovení smlouvy má však česká jazyková verze přednost před </w:t>
      </w:r>
      <w:proofErr w:type="spellStart"/>
      <w:r w:rsidRPr="00F22820">
        <w:rPr>
          <w:rFonts w:ascii="Verdana" w:hAnsi="Verdana"/>
          <w:szCs w:val="20"/>
        </w:rPr>
        <w:t>jinojazykovou</w:t>
      </w:r>
      <w:proofErr w:type="spellEnd"/>
      <w:r w:rsidRPr="00F22820">
        <w:rPr>
          <w:rFonts w:ascii="Verdana" w:hAnsi="Verdana"/>
          <w:szCs w:val="20"/>
        </w:rPr>
        <w:t xml:space="preserve"> verzí.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Smluvní strany se zavazují, že budou veškeré své případné spory vzešlé z této smlouvy nebo s ní související řešit přednostně mimosoudní cestou. Za tímto účelem se smluvní strany zavazují poskytnout si nezbytnou součinnost.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Tato smlouva nabývá platnosti a účinnosti dnem podpisu poslední smluvní stranou.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Tato smlouva je vypracována ve čtyřech vyhotoveních, z nichž 3 obdrží nabyvatel a 1 poskytovatel.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Smluvní strany prohlašují, že smlouva byla uzavřena na základě jejich pravé, svobodné vůle, prosté omylu, že se s obsahem smlouvy seznámily, souhlasí s ním a na důkaz toho připojují své podpisy. </w:t>
      </w:r>
    </w:p>
    <w:p w:rsidR="00F22820" w:rsidRPr="00F22820" w:rsidRDefault="00F22820" w:rsidP="00F22820">
      <w:pPr>
        <w:numPr>
          <w:ilvl w:val="0"/>
          <w:numId w:val="10"/>
        </w:numPr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Nedílnou součástí této smlouvy jsou následující přílohy:</w:t>
      </w:r>
    </w:p>
    <w:p w:rsidR="00F22820" w:rsidRPr="00F22820" w:rsidRDefault="00F22820" w:rsidP="00F22820">
      <w:pPr>
        <w:spacing w:after="60"/>
        <w:ind w:left="72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- vzor přílohy vztahující se k souborům předávaných dat,</w:t>
      </w:r>
    </w:p>
    <w:p w:rsidR="00F22820" w:rsidRPr="00F22820" w:rsidRDefault="00F22820" w:rsidP="00F22820">
      <w:pPr>
        <w:spacing w:after="60"/>
        <w:ind w:left="72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- pověřovací listina pro osobu zastupující nabyvatele,</w:t>
      </w:r>
    </w:p>
    <w:p w:rsidR="00F22820" w:rsidRPr="00F22820" w:rsidRDefault="00F22820" w:rsidP="00F22820">
      <w:pPr>
        <w:spacing w:after="60"/>
        <w:ind w:left="72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>- listina prokazující oprávnění osoby zastupující poskytovatele k uzavření této</w:t>
      </w:r>
    </w:p>
    <w:p w:rsidR="00F22820" w:rsidRPr="00F22820" w:rsidRDefault="00F22820" w:rsidP="00F22820">
      <w:pPr>
        <w:spacing w:after="60"/>
        <w:ind w:left="72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  smlouvy za poskytovatele.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ind w:firstLine="708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V Praze dne </w:t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  <w:t>V ……………… dne</w:t>
      </w:r>
    </w:p>
    <w:p w:rsidR="00F22820" w:rsidRPr="00F22820" w:rsidRDefault="00F22820" w:rsidP="00F22820">
      <w:pPr>
        <w:tabs>
          <w:tab w:val="left" w:pos="5580"/>
        </w:tabs>
        <w:spacing w:after="60"/>
        <w:ind w:left="5661" w:hanging="5661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          za nabyvatele </w:t>
      </w:r>
      <w:r w:rsidRPr="00F22820">
        <w:rPr>
          <w:rFonts w:ascii="Verdana" w:hAnsi="Verdana"/>
          <w:szCs w:val="20"/>
        </w:rPr>
        <w:tab/>
        <w:t>za poskytovatele</w:t>
      </w: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spacing w:after="60"/>
        <w:rPr>
          <w:rFonts w:ascii="Verdana" w:hAnsi="Verdana"/>
          <w:szCs w:val="20"/>
        </w:rPr>
      </w:pPr>
    </w:p>
    <w:p w:rsidR="00F22820" w:rsidRPr="00F22820" w:rsidRDefault="00F22820" w:rsidP="00F22820">
      <w:pPr>
        <w:tabs>
          <w:tab w:val="left" w:pos="5580"/>
        </w:tabs>
        <w:spacing w:after="60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          ………………………………….</w:t>
      </w:r>
      <w:r w:rsidRPr="00F22820">
        <w:rPr>
          <w:rFonts w:ascii="Verdana" w:hAnsi="Verdana"/>
          <w:szCs w:val="20"/>
        </w:rPr>
        <w:tab/>
        <w:t>…………………………………..</w:t>
      </w:r>
    </w:p>
    <w:p w:rsidR="00F22820" w:rsidRPr="00F22820" w:rsidRDefault="00F22820" w:rsidP="00F22820">
      <w:pPr>
        <w:tabs>
          <w:tab w:val="left" w:pos="5580"/>
        </w:tabs>
        <w:spacing w:after="60"/>
        <w:ind w:left="5661" w:hanging="5661"/>
        <w:rPr>
          <w:rFonts w:ascii="Verdana" w:hAnsi="Verdana"/>
          <w:szCs w:val="20"/>
        </w:rPr>
      </w:pPr>
      <w:r w:rsidRPr="00F22820">
        <w:rPr>
          <w:rFonts w:ascii="Verdana" w:hAnsi="Verdana"/>
          <w:szCs w:val="20"/>
        </w:rPr>
        <w:t xml:space="preserve">          </w:t>
      </w:r>
      <w:proofErr w:type="spellStart"/>
      <w:r w:rsidRPr="00F22820">
        <w:rPr>
          <w:rFonts w:ascii="Verdana" w:hAnsi="Verdana"/>
          <w:szCs w:val="20"/>
        </w:rPr>
        <w:t>PhDr.Petr</w:t>
      </w:r>
      <w:proofErr w:type="spellEnd"/>
      <w:r w:rsidRPr="00F22820">
        <w:rPr>
          <w:rFonts w:ascii="Verdana" w:hAnsi="Verdana"/>
          <w:szCs w:val="20"/>
        </w:rPr>
        <w:t xml:space="preserve"> Kroupa </w:t>
      </w:r>
      <w:r w:rsidRPr="00F22820">
        <w:rPr>
          <w:rFonts w:ascii="Verdana" w:hAnsi="Verdana"/>
          <w:szCs w:val="20"/>
        </w:rPr>
        <w:tab/>
        <w:t>………………………</w:t>
      </w:r>
    </w:p>
    <w:p w:rsidR="003E698D" w:rsidRPr="00F22820" w:rsidRDefault="00F22820" w:rsidP="00F22820">
      <w:r w:rsidRPr="00F22820">
        <w:rPr>
          <w:rFonts w:ascii="Verdana" w:hAnsi="Verdana"/>
          <w:szCs w:val="20"/>
        </w:rPr>
        <w:t xml:space="preserve">          </w:t>
      </w:r>
      <w:proofErr w:type="spellStart"/>
      <w:r w:rsidRPr="00F22820">
        <w:rPr>
          <w:rFonts w:ascii="Verdana" w:hAnsi="Verdana"/>
          <w:szCs w:val="20"/>
        </w:rPr>
        <w:t>zast</w:t>
      </w:r>
      <w:proofErr w:type="spellEnd"/>
      <w:r w:rsidRPr="00F22820">
        <w:rPr>
          <w:rFonts w:ascii="Verdana" w:hAnsi="Verdana"/>
          <w:szCs w:val="20"/>
        </w:rPr>
        <w:t>. Národní knihovnu České republiky</w:t>
      </w:r>
      <w:r w:rsidRPr="00F22820">
        <w:rPr>
          <w:rFonts w:ascii="Verdana" w:hAnsi="Verdana"/>
          <w:szCs w:val="20"/>
        </w:rPr>
        <w:tab/>
      </w:r>
      <w:r w:rsidRPr="00F22820">
        <w:rPr>
          <w:rFonts w:ascii="Verdana" w:hAnsi="Verdana"/>
          <w:szCs w:val="20"/>
        </w:rPr>
        <w:tab/>
      </w:r>
      <w:proofErr w:type="spellStart"/>
      <w:r w:rsidRPr="00F22820">
        <w:rPr>
          <w:rFonts w:ascii="Verdana" w:hAnsi="Verdana"/>
          <w:szCs w:val="20"/>
        </w:rPr>
        <w:t>zast</w:t>
      </w:r>
      <w:proofErr w:type="spellEnd"/>
      <w:r w:rsidRPr="00F22820">
        <w:rPr>
          <w:rFonts w:ascii="Verdana" w:hAnsi="Verdana"/>
          <w:szCs w:val="20"/>
        </w:rPr>
        <w:t>.</w:t>
      </w:r>
    </w:p>
    <w:sectPr w:rsidR="003E698D" w:rsidRPr="00F22820" w:rsidSect="00B063B3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4E5" w:rsidRDefault="000444E5" w:rsidP="00B40351">
      <w:r>
        <w:separator/>
      </w:r>
    </w:p>
  </w:endnote>
  <w:endnote w:type="continuationSeparator" w:id="0">
    <w:p w:rsidR="000444E5" w:rsidRDefault="000444E5" w:rsidP="00B4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5707"/>
      <w:docPartObj>
        <w:docPartGallery w:val="Page Numbers (Bottom of Page)"/>
        <w:docPartUnique/>
      </w:docPartObj>
    </w:sdtPr>
    <w:sdtEndPr/>
    <w:sdtContent>
      <w:p w:rsidR="00023BDC" w:rsidRDefault="00322AA0">
        <w:pPr>
          <w:pStyle w:val="Zpat"/>
          <w:jc w:val="center"/>
        </w:pPr>
        <w:r>
          <w:t xml:space="preserve">Stránka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F49DA">
          <w:rPr>
            <w:noProof/>
          </w:rPr>
          <w:t>5</w:t>
        </w:r>
        <w:r>
          <w:fldChar w:fldCharType="end"/>
        </w:r>
      </w:p>
    </w:sdtContent>
  </w:sdt>
  <w:p w:rsidR="00023BDC" w:rsidRDefault="000444E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4E5" w:rsidRDefault="000444E5" w:rsidP="00B40351">
      <w:r>
        <w:separator/>
      </w:r>
    </w:p>
  </w:footnote>
  <w:footnote w:type="continuationSeparator" w:id="0">
    <w:p w:rsidR="000444E5" w:rsidRDefault="000444E5" w:rsidP="00B40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A7" w:rsidRDefault="00322AA0" w:rsidP="00E4092A">
    <w:pPr>
      <w:pStyle w:val="Zhlav"/>
      <w:jc w:val="left"/>
      <w:rPr>
        <w:sz w:val="22"/>
        <w:szCs w:val="22"/>
      </w:rPr>
    </w:pPr>
    <w:r>
      <w:rPr>
        <w:noProof/>
      </w:rPr>
      <w:drawing>
        <wp:inline distT="0" distB="0" distL="0" distR="0" wp14:anchorId="1075FE5D" wp14:editId="19ABECB6">
          <wp:extent cx="1257300" cy="10001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2"/>
        <w:szCs w:val="22"/>
      </w:rPr>
      <w:tab/>
    </w:r>
    <w:r w:rsidRPr="00EC78A2">
      <w:rPr>
        <w:sz w:val="22"/>
        <w:szCs w:val="22"/>
      </w:rPr>
      <w:tab/>
    </w:r>
  </w:p>
  <w:p w:rsidR="00EE7235" w:rsidRPr="0092776C" w:rsidRDefault="00322AA0" w:rsidP="00E4092A">
    <w:pPr>
      <w:pStyle w:val="Zhlav"/>
      <w:jc w:val="lef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Pr="0092776C">
      <w:rPr>
        <w:sz w:val="22"/>
        <w:szCs w:val="22"/>
      </w:rPr>
      <w:t xml:space="preserve">Ev. č. VZ: </w:t>
    </w:r>
  </w:p>
  <w:p w:rsidR="003A3CDB" w:rsidRPr="0092776C" w:rsidRDefault="00322AA0" w:rsidP="003A3CDB">
    <w:pPr>
      <w:pStyle w:val="Zhlav"/>
      <w:jc w:val="right"/>
      <w:rPr>
        <w:sz w:val="22"/>
        <w:szCs w:val="22"/>
      </w:rPr>
    </w:pPr>
    <w:r w:rsidRPr="0092776C">
      <w:rPr>
        <w:sz w:val="22"/>
        <w:szCs w:val="22"/>
      </w:rPr>
      <w:t xml:space="preserve">Číslo jednací: </w:t>
    </w:r>
  </w:p>
  <w:p w:rsidR="003A3CDB" w:rsidRDefault="00322AA0" w:rsidP="003A3CDB">
    <w:pPr>
      <w:pStyle w:val="Zhlav"/>
      <w:jc w:val="right"/>
      <w:rPr>
        <w:b/>
        <w:sz w:val="22"/>
        <w:szCs w:val="22"/>
      </w:rPr>
    </w:pPr>
    <w:r w:rsidRPr="0092776C">
      <w:rPr>
        <w:sz w:val="22"/>
        <w:szCs w:val="22"/>
      </w:rPr>
      <w:t xml:space="preserve">Číslo smlouvy: </w:t>
    </w:r>
  </w:p>
  <w:p w:rsidR="00081788" w:rsidRDefault="00322AA0" w:rsidP="00081788">
    <w:pPr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3A4BB0F" wp14:editId="11A93074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67E0A" id="Přímá spojnice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" strokecolor="gray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A5B68"/>
    <w:multiLevelType w:val="hybridMultilevel"/>
    <w:tmpl w:val="5D3E7DCA"/>
    <w:lvl w:ilvl="0" w:tplc="34AAAC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543D24"/>
    <w:multiLevelType w:val="hybridMultilevel"/>
    <w:tmpl w:val="CABC01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24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77BA9"/>
    <w:multiLevelType w:val="hybridMultilevel"/>
    <w:tmpl w:val="9F002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27617"/>
    <w:multiLevelType w:val="hybridMultilevel"/>
    <w:tmpl w:val="2982E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55A"/>
    <w:multiLevelType w:val="hybridMultilevel"/>
    <w:tmpl w:val="B0461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32775"/>
    <w:multiLevelType w:val="hybridMultilevel"/>
    <w:tmpl w:val="1FA20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685B49"/>
    <w:multiLevelType w:val="multilevel"/>
    <w:tmpl w:val="C116D92C"/>
    <w:lvl w:ilvl="0">
      <w:start w:val="1"/>
      <w:numFmt w:val="decimal"/>
      <w:pStyle w:val="Nadpis1"/>
      <w:lvlText w:val="%1."/>
      <w:lvlJc w:val="left"/>
      <w:pPr>
        <w:tabs>
          <w:tab w:val="num" w:pos="5889"/>
        </w:tabs>
        <w:ind w:left="5889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857"/>
        </w:tabs>
        <w:ind w:left="857" w:hanging="432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99798A"/>
    <w:multiLevelType w:val="hybridMultilevel"/>
    <w:tmpl w:val="55CE2250"/>
    <w:lvl w:ilvl="0" w:tplc="7D941C3A">
      <w:numFmt w:val="bullet"/>
      <w:lvlText w:val="-"/>
      <w:lvlJc w:val="left"/>
      <w:pPr>
        <w:ind w:left="927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3211AB"/>
    <w:multiLevelType w:val="hybridMultilevel"/>
    <w:tmpl w:val="1FA20F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B15C7B"/>
    <w:multiLevelType w:val="hybridMultilevel"/>
    <w:tmpl w:val="4508C8F0"/>
    <w:lvl w:ilvl="0" w:tplc="D18211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E593F"/>
    <w:multiLevelType w:val="hybridMultilevel"/>
    <w:tmpl w:val="1D5A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85A10"/>
    <w:multiLevelType w:val="hybridMultilevel"/>
    <w:tmpl w:val="BECAC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1"/>
    <w:rsid w:val="000444E5"/>
    <w:rsid w:val="00287368"/>
    <w:rsid w:val="00322AA0"/>
    <w:rsid w:val="003E698D"/>
    <w:rsid w:val="004737D7"/>
    <w:rsid w:val="005F49DA"/>
    <w:rsid w:val="00687F65"/>
    <w:rsid w:val="00935CC7"/>
    <w:rsid w:val="00B40351"/>
    <w:rsid w:val="00BC1BBF"/>
    <w:rsid w:val="00D87B3E"/>
    <w:rsid w:val="00F2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794EF4-D778-4726-8DA8-7EE0D22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35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40351"/>
    <w:pPr>
      <w:keepNext/>
      <w:numPr>
        <w:numId w:val="1"/>
      </w:numPr>
      <w:tabs>
        <w:tab w:val="left" w:pos="454"/>
      </w:tabs>
      <w:spacing w:before="240" w:after="60"/>
      <w:jc w:val="left"/>
      <w:outlineLvl w:val="0"/>
    </w:pPr>
    <w:rPr>
      <w:rFonts w:ascii="Times New Roman" w:hAnsi="Times New Roman"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28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28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0351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Nzev">
    <w:name w:val="Title"/>
    <w:basedOn w:val="Normln"/>
    <w:link w:val="NzevChar"/>
    <w:qFormat/>
    <w:rsid w:val="00B40351"/>
    <w:pPr>
      <w:spacing w:before="240" w:after="60"/>
      <w:ind w:left="737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B403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Normlnslovan">
    <w:name w:val="Normální číslovaný"/>
    <w:basedOn w:val="Normln"/>
    <w:rsid w:val="00B40351"/>
    <w:pPr>
      <w:numPr>
        <w:ilvl w:val="1"/>
        <w:numId w:val="1"/>
      </w:numPr>
      <w:tabs>
        <w:tab w:val="clear" w:pos="857"/>
        <w:tab w:val="num" w:pos="792"/>
      </w:tabs>
      <w:spacing w:after="120"/>
      <w:ind w:left="792"/>
      <w:jc w:val="left"/>
    </w:pPr>
    <w:rPr>
      <w:rFonts w:ascii="Times New Roman" w:hAnsi="Times New Roman"/>
      <w:sz w:val="22"/>
    </w:rPr>
  </w:style>
  <w:style w:type="paragraph" w:customStyle="1" w:styleId="Normlnvlevo">
    <w:name w:val="Normální vlevo"/>
    <w:basedOn w:val="Normln"/>
    <w:link w:val="NormlnvlevoChar"/>
    <w:uiPriority w:val="99"/>
    <w:rsid w:val="00B40351"/>
    <w:rPr>
      <w:sz w:val="22"/>
      <w:szCs w:val="20"/>
    </w:rPr>
  </w:style>
  <w:style w:type="character" w:customStyle="1" w:styleId="NormlnvlevoChar">
    <w:name w:val="Normální vlevo Char"/>
    <w:link w:val="Normlnvlevo"/>
    <w:uiPriority w:val="99"/>
    <w:locked/>
    <w:rsid w:val="00B40351"/>
    <w:rPr>
      <w:rFonts w:ascii="Arial" w:eastAsia="Times New Roman" w:hAnsi="Arial" w:cs="Times New Roman"/>
      <w:szCs w:val="20"/>
      <w:lang w:eastAsia="cs-CZ"/>
    </w:rPr>
  </w:style>
  <w:style w:type="paragraph" w:customStyle="1" w:styleId="Tunvlevo">
    <w:name w:val="Tučné vlevo"/>
    <w:basedOn w:val="Normln"/>
    <w:link w:val="TunvlevoChar"/>
    <w:autoRedefine/>
    <w:uiPriority w:val="99"/>
    <w:rsid w:val="00B40351"/>
    <w:pPr>
      <w:spacing w:line="280" w:lineRule="atLeast"/>
      <w:jc w:val="left"/>
    </w:pPr>
    <w:rPr>
      <w:rFonts w:cs="Arial"/>
      <w:b/>
      <w:szCs w:val="20"/>
    </w:rPr>
  </w:style>
  <w:style w:type="character" w:customStyle="1" w:styleId="TunvlevoChar">
    <w:name w:val="Tučné vlevo Char"/>
    <w:link w:val="Tunvlevo"/>
    <w:uiPriority w:val="99"/>
    <w:locked/>
    <w:rsid w:val="00B40351"/>
    <w:rPr>
      <w:rFonts w:ascii="Arial" w:eastAsia="Times New Roman" w:hAnsi="Arial" w:cs="Arial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40351"/>
    <w:pPr>
      <w:spacing w:after="120"/>
      <w:ind w:left="708"/>
      <w:jc w:val="left"/>
    </w:pPr>
    <w:rPr>
      <w:rFonts w:ascii="Times New Roman" w:hAnsi="Times New Roman"/>
      <w:sz w:val="22"/>
    </w:rPr>
  </w:style>
  <w:style w:type="paragraph" w:styleId="Zhlav">
    <w:name w:val="header"/>
    <w:basedOn w:val="Normln"/>
    <w:link w:val="ZhlavChar"/>
    <w:unhideWhenUsed/>
    <w:rsid w:val="00B403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0351"/>
    <w:rPr>
      <w:rFonts w:ascii="Arial" w:eastAsia="Times New Roman" w:hAnsi="Arial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03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351"/>
    <w:rPr>
      <w:rFonts w:ascii="Arial" w:eastAsia="Times New Roman" w:hAnsi="Arial" w:cs="Times New Roman"/>
      <w:sz w:val="20"/>
      <w:szCs w:val="24"/>
      <w:lang w:eastAsia="cs-CZ"/>
    </w:rPr>
  </w:style>
  <w:style w:type="character" w:styleId="Hypertextovodkaz">
    <w:name w:val="Hyperlink"/>
    <w:uiPriority w:val="99"/>
    <w:rsid w:val="00B40351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B4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035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0351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351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035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282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282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7B41A-BCE4-44B1-AC14-8B24D49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1592</Words>
  <Characters>9397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UHLIRZ</dc:creator>
  <cp:keywords/>
  <dc:description/>
  <cp:lastModifiedBy>UHLIRZ</cp:lastModifiedBy>
  <cp:revision>4</cp:revision>
  <dcterms:created xsi:type="dcterms:W3CDTF">2016-11-30T06:11:00Z</dcterms:created>
  <dcterms:modified xsi:type="dcterms:W3CDTF">2016-11-30T06:17:00Z</dcterms:modified>
</cp:coreProperties>
</file>